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rPr>
          <w:rFonts w:hint="eastAsia"/>
        </w:rPr>
        <w:t>版本历史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84"/>
        <w:gridCol w:w="1084"/>
        <w:gridCol w:w="1085"/>
        <w:gridCol w:w="1298"/>
        <w:gridCol w:w="1188"/>
        <w:gridCol w:w="1740"/>
        <w:gridCol w:w="104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58" w:type="dxa"/>
          </w:tcPr>
          <w:p>
            <w:r>
              <w:rPr>
                <w:rFonts w:hint="eastAsia"/>
              </w:rPr>
              <w:t>序号</w:t>
            </w:r>
          </w:p>
        </w:tc>
        <w:tc>
          <w:tcPr>
            <w:tcW w:w="1157" w:type="dxa"/>
          </w:tcPr>
          <w:p>
            <w:r>
              <w:rPr>
                <w:rFonts w:hint="eastAsia"/>
              </w:rPr>
              <w:t>操作</w:t>
            </w:r>
          </w:p>
        </w:tc>
        <w:tc>
          <w:tcPr>
            <w:tcW w:w="1158" w:type="dxa"/>
          </w:tcPr>
          <w:p>
            <w:r>
              <w:rPr>
                <w:rFonts w:hint="eastAsia"/>
              </w:rPr>
              <w:t>备注</w:t>
            </w:r>
          </w:p>
        </w:tc>
        <w:tc>
          <w:tcPr>
            <w:tcW w:w="1317" w:type="dxa"/>
          </w:tcPr>
          <w:p>
            <w:r>
              <w:rPr>
                <w:rFonts w:hint="eastAsia"/>
              </w:rPr>
              <w:t>操作日期</w:t>
            </w:r>
          </w:p>
        </w:tc>
        <w:tc>
          <w:tcPr>
            <w:tcW w:w="1238" w:type="dxa"/>
          </w:tcPr>
          <w:p>
            <w:r>
              <w:rPr>
                <w:rFonts w:hint="eastAsia"/>
              </w:rPr>
              <w:t>操作人</w:t>
            </w:r>
          </w:p>
        </w:tc>
        <w:tc>
          <w:tcPr>
            <w:tcW w:w="1158" w:type="dxa"/>
          </w:tcPr>
          <w:p>
            <w:r>
              <w:rPr>
                <w:rFonts w:hint="eastAsia"/>
              </w:rPr>
              <w:t>参考文件</w:t>
            </w:r>
          </w:p>
        </w:tc>
        <w:tc>
          <w:tcPr>
            <w:tcW w:w="1110" w:type="dxa"/>
          </w:tcPr>
          <w:p>
            <w:r>
              <w:rPr>
                <w:rFonts w:hint="eastAsia"/>
              </w:rPr>
              <w:t>提出人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58" w:type="dxa"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1157" w:type="dxa"/>
          </w:tcPr>
          <w:p>
            <w:r>
              <w:rPr>
                <w:rFonts w:hint="eastAsia"/>
              </w:rPr>
              <w:t>新增</w:t>
            </w:r>
          </w:p>
        </w:tc>
        <w:tc>
          <w:tcPr>
            <w:tcW w:w="1158" w:type="dxa"/>
          </w:tcPr>
          <w:p/>
        </w:tc>
        <w:tc>
          <w:tcPr>
            <w:tcW w:w="1317" w:type="dxa"/>
          </w:tcPr>
          <w:p>
            <w:r>
              <w:rPr>
                <w:rFonts w:hint="eastAsia"/>
              </w:rPr>
              <w:t>2020/11/9</w:t>
            </w:r>
          </w:p>
        </w:tc>
        <w:tc>
          <w:tcPr>
            <w:tcW w:w="1238" w:type="dxa"/>
          </w:tcPr>
          <w:p>
            <w:r>
              <w:t>G</w:t>
            </w:r>
            <w:r>
              <w:rPr>
                <w:rFonts w:hint="eastAsia"/>
              </w:rPr>
              <w:t>uo</w:t>
            </w:r>
            <w:r>
              <w:t>ss</w:t>
            </w:r>
          </w:p>
        </w:tc>
        <w:tc>
          <w:tcPr>
            <w:tcW w:w="1158" w:type="dxa"/>
          </w:tcPr>
          <w:p>
            <w:bookmarkStart w:id="0" w:name="_MON_1666423041"/>
            <w:bookmarkEnd w:id="0"/>
            <w:r>
              <w:object>
                <v:shape id="_x0000_i1025" o:spt="75" type="#_x0000_t75" style="height:53.4pt;width:76.2pt;" o:ole="t" filled="f" o:preferrelative="t" stroked="f" coordsize="21600,21600">
                  <v:path/>
                  <v:fill on="f" focussize="0,0"/>
                  <v:stroke on="f" joinstyle="miter"/>
                  <v:imagedata r:id="rId7" o:title=""/>
                  <o:lock v:ext="edit" aspectratio="t"/>
                  <w10:wrap type="none"/>
                  <w10:anchorlock/>
                </v:shape>
                <o:OLEObject Type="Embed" ProgID="Word.Document.12" ShapeID="_x0000_i1025" DrawAspect="Icon" ObjectID="_1468075725" r:id="rId6">
                  <o:LockedField>false</o:LockedField>
                </o:OLEObject>
              </w:object>
            </w:r>
          </w:p>
        </w:tc>
        <w:tc>
          <w:tcPr>
            <w:tcW w:w="1110" w:type="dxa"/>
          </w:tcPr>
          <w:p>
            <w:r>
              <w:rPr>
                <w:rFonts w:hint="eastAsia" w:ascii="等线" w:hAnsi="等线" w:eastAsia="等线"/>
                <w:color w:val="000000"/>
                <w:sz w:val="22"/>
                <w:shd w:val="clear" w:color="auto" w:fill="FFFFFF"/>
              </w:rPr>
              <w:t>荣新伟</w:t>
            </w:r>
            <w:r>
              <w:rPr>
                <w:rStyle w:val="24"/>
                <w:rFonts w:hint="eastAsia" w:ascii="等线" w:hAnsi="等线" w:eastAsia="等线"/>
                <w:color w:val="000000"/>
                <w:sz w:val="22"/>
                <w:shd w:val="clear" w:color="auto" w:fill="FFFFFF"/>
              </w:rPr>
              <w:t>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58" w:type="dxa"/>
          </w:tcPr>
          <w:p>
            <w:r>
              <w:rPr>
                <w:rFonts w:hint="eastAsia"/>
              </w:rPr>
              <w:t>2</w:t>
            </w:r>
          </w:p>
        </w:tc>
        <w:tc>
          <w:tcPr>
            <w:tcW w:w="1157" w:type="dxa"/>
          </w:tcPr>
          <w:p/>
        </w:tc>
        <w:tc>
          <w:tcPr>
            <w:tcW w:w="1158" w:type="dxa"/>
          </w:tcPr>
          <w:p/>
        </w:tc>
        <w:tc>
          <w:tcPr>
            <w:tcW w:w="1317" w:type="dxa"/>
          </w:tcPr>
          <w:p/>
        </w:tc>
        <w:tc>
          <w:tcPr>
            <w:tcW w:w="1238" w:type="dxa"/>
          </w:tcPr>
          <w:p/>
        </w:tc>
        <w:tc>
          <w:tcPr>
            <w:tcW w:w="1158" w:type="dxa"/>
          </w:tcPr>
          <w:p/>
        </w:tc>
        <w:tc>
          <w:tcPr>
            <w:tcW w:w="111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58" w:type="dxa"/>
          </w:tcPr>
          <w:p>
            <w:r>
              <w:rPr>
                <w:rFonts w:hint="eastAsia"/>
              </w:rPr>
              <w:t>3</w:t>
            </w:r>
          </w:p>
        </w:tc>
        <w:tc>
          <w:tcPr>
            <w:tcW w:w="1157" w:type="dxa"/>
          </w:tcPr>
          <w:p/>
        </w:tc>
        <w:tc>
          <w:tcPr>
            <w:tcW w:w="1158" w:type="dxa"/>
          </w:tcPr>
          <w:p/>
        </w:tc>
        <w:tc>
          <w:tcPr>
            <w:tcW w:w="1317" w:type="dxa"/>
          </w:tcPr>
          <w:p/>
        </w:tc>
        <w:tc>
          <w:tcPr>
            <w:tcW w:w="1238" w:type="dxa"/>
          </w:tcPr>
          <w:p/>
        </w:tc>
        <w:tc>
          <w:tcPr>
            <w:tcW w:w="1158" w:type="dxa"/>
          </w:tcPr>
          <w:p/>
        </w:tc>
        <w:tc>
          <w:tcPr>
            <w:tcW w:w="111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58" w:type="dxa"/>
          </w:tcPr>
          <w:p/>
        </w:tc>
        <w:tc>
          <w:tcPr>
            <w:tcW w:w="1157" w:type="dxa"/>
          </w:tcPr>
          <w:p/>
        </w:tc>
        <w:tc>
          <w:tcPr>
            <w:tcW w:w="1158" w:type="dxa"/>
          </w:tcPr>
          <w:p/>
        </w:tc>
        <w:tc>
          <w:tcPr>
            <w:tcW w:w="1317" w:type="dxa"/>
          </w:tcPr>
          <w:p/>
        </w:tc>
        <w:tc>
          <w:tcPr>
            <w:tcW w:w="1238" w:type="dxa"/>
          </w:tcPr>
          <w:p/>
        </w:tc>
        <w:tc>
          <w:tcPr>
            <w:tcW w:w="1158" w:type="dxa"/>
          </w:tcPr>
          <w:p/>
        </w:tc>
        <w:tc>
          <w:tcPr>
            <w:tcW w:w="1110" w:type="dxa"/>
          </w:tcPr>
          <w:p/>
        </w:tc>
      </w:tr>
    </w:tbl>
    <w:p/>
    <w:p>
      <w:pPr>
        <w:pStyle w:val="8"/>
        <w:rPr>
          <w:kern w:val="44"/>
          <w:sz w:val="44"/>
          <w:szCs w:val="44"/>
        </w:rPr>
      </w:pPr>
      <w:r>
        <w:rPr>
          <w:rFonts w:hint="eastAsia"/>
        </w:rPr>
        <w:t>【康捷空数据采集】</w:t>
      </w:r>
    </w:p>
    <w:p>
      <w:pPr>
        <w:pStyle w:val="3"/>
      </w:pPr>
      <w:r>
        <w:rPr>
          <w:rFonts w:hint="eastAsia"/>
        </w:rPr>
        <w:t>一．文档范围</w:t>
      </w:r>
    </w:p>
    <w:p>
      <w:pPr>
        <w:ind w:firstLine="405"/>
      </w:pPr>
      <w:r>
        <w:rPr>
          <w:rFonts w:hint="eastAsia"/>
        </w:rPr>
        <w:t>本文所述范围:包含【康捷空数据采集】功能点.功能具体说明见下文.</w:t>
      </w:r>
    </w:p>
    <w:p>
      <w:pPr>
        <w:ind w:firstLine="405"/>
      </w:pPr>
      <w:r>
        <w:rPr>
          <w:rFonts w:hint="eastAsia"/>
        </w:rPr>
        <w:t>本文不包括范围即:功能描述之外的功能需求不在本次项目范围内,但是项目组会如实记录,并对通过评审的需求安排在下一期项目中完成.</w:t>
      </w:r>
    </w:p>
    <w:p>
      <w:pPr>
        <w:pStyle w:val="3"/>
      </w:pPr>
      <w:r>
        <w:rPr>
          <w:rFonts w:hint="eastAsia"/>
        </w:rPr>
        <w:t>二．释意与定义</w:t>
      </w:r>
    </w:p>
    <w:p>
      <w:pPr>
        <w:ind w:left="405"/>
      </w:pPr>
      <w:r>
        <w:rPr>
          <w:rFonts w:hint="eastAsia"/>
        </w:rPr>
        <w:t>本文针对需求说明中的特定名词和称谓进行定义和说明,力求消</w:t>
      </w:r>
      <w:bookmarkStart w:id="1" w:name="_GoBack"/>
      <w:bookmarkEnd w:id="1"/>
      <w:r>
        <w:rPr>
          <w:rFonts w:hint="eastAsia"/>
        </w:rPr>
        <w:t>除歧义.</w:t>
      </w:r>
      <w:r>
        <w:t xml:space="preserve"> </w:t>
      </w:r>
      <w:r>
        <w:rPr>
          <w:rFonts w:hint="eastAsia"/>
        </w:rPr>
        <w:t>保证对于文档理解的正确和统一.</w:t>
      </w:r>
    </w:p>
    <w:p>
      <w:pPr>
        <w:ind w:left="405"/>
      </w:pPr>
      <w:r>
        <w:rPr>
          <w:rFonts w:hint="eastAsia"/>
          <w:b/>
        </w:rPr>
        <w:t>客户</w:t>
      </w:r>
      <w:r>
        <w:rPr>
          <w:rFonts w:hint="eastAsia"/>
        </w:rPr>
        <w:t>:指使用密尔克卫所提供服务的单位或者个人.</w:t>
      </w:r>
    </w:p>
    <w:p>
      <w:pPr>
        <w:ind w:left="405"/>
      </w:pPr>
      <w:r>
        <w:rPr>
          <w:rFonts w:hint="eastAsia"/>
          <w:b/>
        </w:rPr>
        <w:t>用户</w:t>
      </w:r>
      <w:r>
        <w:rPr>
          <w:rFonts w:hint="eastAsia"/>
        </w:rPr>
        <w:t>:使用MCP平台的密尔克卫员工.</w:t>
      </w:r>
    </w:p>
    <w:p>
      <w:pPr>
        <w:ind w:left="405"/>
      </w:pPr>
      <w:r>
        <w:rPr>
          <w:rFonts w:hint="eastAsia"/>
          <w:b/>
        </w:rPr>
        <w:t>业务流程:</w:t>
      </w:r>
      <w:r>
        <w:rPr>
          <w:rFonts w:hint="eastAsia"/>
        </w:rPr>
        <w:t>指业务部门之间,或与客户之间约定和已经确认的工作方式和工作顺序.</w:t>
      </w:r>
    </w:p>
    <w:p>
      <w:pPr>
        <w:ind w:left="405"/>
      </w:pPr>
      <w:r>
        <w:rPr>
          <w:rFonts w:hint="eastAsia"/>
          <w:b/>
        </w:rPr>
        <w:t>系统流程:</w:t>
      </w:r>
      <w:r>
        <w:rPr>
          <w:rFonts w:hint="eastAsia"/>
        </w:rPr>
        <w:t>指通过与业务部门达成共识,从而开发或者配置的系统功能和操作顺序.</w:t>
      </w:r>
    </w:p>
    <w:p>
      <w:pPr>
        <w:pStyle w:val="3"/>
      </w:pPr>
      <w:r>
        <w:rPr>
          <w:rFonts w:hint="eastAsia"/>
        </w:rPr>
        <w:t>三．流程与功能</w:t>
      </w:r>
    </w:p>
    <w:p>
      <w:pPr>
        <w:pStyle w:val="3"/>
      </w:pPr>
      <w:r>
        <w:rPr>
          <w:rFonts w:hint="eastAsia"/>
        </w:rPr>
        <w:t>需求</w:t>
      </w:r>
    </w:p>
    <w:p>
      <w:pPr>
        <w:ind w:firstLine="420"/>
      </w:pPr>
      <w:r>
        <w:rPr>
          <w:rFonts w:hint="eastAsia" w:ascii="等线" w:hAnsi="等线" w:eastAsia="等线"/>
          <w:color w:val="000000"/>
          <w:szCs w:val="21"/>
          <w:shd w:val="clear" w:color="auto" w:fill="FFFFFF"/>
        </w:rPr>
        <w:t>为更好的服务客户，受客户委托我们空运业务代交货，要求供应商交货完成后，2小时内把准确的交货时间告知客户。</w:t>
      </w:r>
    </w:p>
    <w:p>
      <w:pPr>
        <w:pStyle w:val="3"/>
      </w:pPr>
      <w:r>
        <w:rPr>
          <w:rFonts w:hint="eastAsia"/>
        </w:rPr>
        <w:t>功能流程</w:t>
      </w:r>
    </w:p>
    <w:p>
      <w:pPr>
        <w:pStyle w:val="19"/>
        <w:numPr>
          <w:ilvl w:val="0"/>
          <w:numId w:val="1"/>
        </w:numPr>
        <w:ind w:firstLineChars="0"/>
      </w:pPr>
      <w:r>
        <w:rPr>
          <w:rFonts w:hint="eastAsia"/>
        </w:rPr>
        <w:t>客服提供指定格式文件，并发送到指定文件夹</w:t>
      </w:r>
    </w:p>
    <w:tbl>
      <w:tblPr>
        <w:tblStyle w:val="9"/>
        <w:tblW w:w="6960" w:type="dxa"/>
        <w:tblInd w:w="21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60"/>
        <w:gridCol w:w="1200"/>
        <w:gridCol w:w="1200"/>
        <w:gridCol w:w="1200"/>
        <w:gridCol w:w="12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30" w:hRule="atLeast"/>
        </w:trPr>
        <w:tc>
          <w:tcPr>
            <w:tcW w:w="2160" w:type="dxa"/>
            <w:shd w:val="clear" w:color="auto" w:fill="auto"/>
            <w:noWrap/>
            <w:vAlign w:val="center"/>
          </w:tcPr>
          <w:p>
            <w:pPr>
              <w:widowControl/>
              <w:jc w:val="left"/>
              <w:rPr>
                <w:rFonts w:ascii="微软雅黑" w:hAnsi="微软雅黑" w:eastAsia="微软雅黑" w:cs="宋体"/>
                <w:color w:val="000000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0"/>
                <w:sz w:val="22"/>
              </w:rPr>
              <w:t>主单单号</w:t>
            </w:r>
          </w:p>
        </w:tc>
        <w:tc>
          <w:tcPr>
            <w:tcW w:w="1200" w:type="dxa"/>
            <w:shd w:val="clear" w:color="auto" w:fill="auto"/>
            <w:noWrap/>
            <w:vAlign w:val="center"/>
          </w:tcPr>
          <w:p>
            <w:pPr>
              <w:widowControl/>
              <w:jc w:val="left"/>
              <w:rPr>
                <w:rFonts w:ascii="微软雅黑" w:hAnsi="微软雅黑" w:eastAsia="微软雅黑" w:cs="宋体"/>
                <w:color w:val="000000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0"/>
                <w:sz w:val="22"/>
              </w:rPr>
              <w:t>始发港口</w:t>
            </w:r>
          </w:p>
        </w:tc>
        <w:tc>
          <w:tcPr>
            <w:tcW w:w="1200" w:type="dxa"/>
            <w:shd w:val="clear" w:color="auto" w:fill="auto"/>
            <w:noWrap/>
            <w:vAlign w:val="center"/>
          </w:tcPr>
          <w:p>
            <w:pPr>
              <w:widowControl/>
              <w:jc w:val="left"/>
              <w:rPr>
                <w:rFonts w:ascii="微软雅黑" w:hAnsi="微软雅黑" w:eastAsia="微软雅黑" w:cs="宋体"/>
                <w:color w:val="000000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0"/>
                <w:sz w:val="22"/>
              </w:rPr>
              <w:t>目的港口</w:t>
            </w:r>
          </w:p>
        </w:tc>
        <w:tc>
          <w:tcPr>
            <w:tcW w:w="1200" w:type="dxa"/>
            <w:shd w:val="clear" w:color="auto" w:fill="auto"/>
            <w:noWrap/>
            <w:vAlign w:val="center"/>
          </w:tcPr>
          <w:p>
            <w:pPr>
              <w:widowControl/>
              <w:jc w:val="left"/>
              <w:rPr>
                <w:rFonts w:ascii="微软雅黑" w:hAnsi="微软雅黑" w:eastAsia="微软雅黑" w:cs="宋体"/>
                <w:color w:val="000000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0"/>
                <w:sz w:val="22"/>
              </w:rPr>
              <w:t>业务日期</w:t>
            </w:r>
          </w:p>
        </w:tc>
        <w:tc>
          <w:tcPr>
            <w:tcW w:w="1200" w:type="dxa"/>
            <w:shd w:val="clear" w:color="auto" w:fill="auto"/>
            <w:noWrap/>
            <w:vAlign w:val="center"/>
          </w:tcPr>
          <w:p>
            <w:pPr>
              <w:widowControl/>
              <w:jc w:val="left"/>
              <w:rPr>
                <w:rFonts w:ascii="微软雅黑" w:hAnsi="微软雅黑" w:eastAsia="微软雅黑" w:cs="宋体"/>
                <w:color w:val="000000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0"/>
                <w:sz w:val="22"/>
              </w:rPr>
              <w:t>业务时间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160" w:type="dxa"/>
            <w:shd w:val="clear" w:color="auto" w:fill="auto"/>
            <w:noWrap/>
            <w:vAlign w:val="center"/>
          </w:tcPr>
          <w:p>
            <w:pPr>
              <w:widowControl/>
              <w:jc w:val="left"/>
              <w:rPr>
                <w:rFonts w:ascii="微软雅黑" w:hAnsi="微软雅黑" w:eastAsia="微软雅黑" w:cs="宋体"/>
                <w:color w:val="000000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0"/>
                <w:sz w:val="22"/>
              </w:rPr>
              <w:t>999-75043150</w:t>
            </w:r>
          </w:p>
        </w:tc>
        <w:tc>
          <w:tcPr>
            <w:tcW w:w="1200" w:type="dxa"/>
            <w:shd w:val="clear" w:color="auto" w:fill="auto"/>
            <w:noWrap/>
            <w:vAlign w:val="center"/>
          </w:tcPr>
          <w:p>
            <w:pPr>
              <w:widowControl/>
              <w:jc w:val="left"/>
              <w:rPr>
                <w:rFonts w:ascii="微软雅黑" w:hAnsi="微软雅黑" w:eastAsia="微软雅黑" w:cs="宋体"/>
                <w:color w:val="000000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0"/>
                <w:sz w:val="22"/>
              </w:rPr>
              <w:t>PVG</w:t>
            </w:r>
          </w:p>
        </w:tc>
        <w:tc>
          <w:tcPr>
            <w:tcW w:w="1200" w:type="dxa"/>
            <w:shd w:val="clear" w:color="auto" w:fill="auto"/>
            <w:noWrap/>
            <w:vAlign w:val="center"/>
          </w:tcPr>
          <w:p>
            <w:pPr>
              <w:widowControl/>
              <w:jc w:val="left"/>
              <w:rPr>
                <w:rFonts w:ascii="微软雅黑" w:hAnsi="微软雅黑" w:eastAsia="微软雅黑" w:cs="宋体"/>
                <w:color w:val="000000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0"/>
                <w:sz w:val="22"/>
              </w:rPr>
              <w:t>ORD</w:t>
            </w:r>
          </w:p>
        </w:tc>
        <w:tc>
          <w:tcPr>
            <w:tcW w:w="1200" w:type="dxa"/>
            <w:shd w:val="clear" w:color="auto" w:fill="auto"/>
            <w:noWrap/>
            <w:vAlign w:val="center"/>
          </w:tcPr>
          <w:p>
            <w:pPr>
              <w:widowControl/>
              <w:jc w:val="right"/>
              <w:rPr>
                <w:rFonts w:ascii="微软雅黑" w:hAnsi="微软雅黑" w:eastAsia="微软雅黑" w:cs="宋体"/>
                <w:color w:val="000000"/>
                <w:kern w:val="0"/>
                <w:sz w:val="22"/>
              </w:rPr>
            </w:pPr>
          </w:p>
        </w:tc>
        <w:tc>
          <w:tcPr>
            <w:tcW w:w="1200" w:type="dxa"/>
            <w:shd w:val="clear" w:color="auto" w:fill="auto"/>
            <w:noWrap/>
            <w:vAlign w:val="center"/>
          </w:tcPr>
          <w:p>
            <w:pPr>
              <w:widowControl/>
              <w:jc w:val="right"/>
              <w:rPr>
                <w:rFonts w:ascii="微软雅黑" w:hAnsi="微软雅黑" w:eastAsia="微软雅黑" w:cs="宋体"/>
                <w:color w:val="000000"/>
                <w:kern w:val="0"/>
                <w:sz w:val="22"/>
              </w:rPr>
            </w:pPr>
          </w:p>
        </w:tc>
      </w:tr>
    </w:tbl>
    <w:p>
      <w:pPr>
        <w:ind w:firstLine="210" w:firstLineChars="100"/>
      </w:pPr>
      <w:r>
        <w:rPr>
          <w:rFonts w:hint="eastAsia"/>
        </w:rPr>
        <w:t>格式说明</w:t>
      </w:r>
    </w:p>
    <w:tbl>
      <w:tblPr>
        <w:tblStyle w:val="9"/>
        <w:tblW w:w="6946" w:type="dxa"/>
        <w:tblInd w:w="205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60"/>
        <w:gridCol w:w="538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15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widowControl/>
              <w:jc w:val="left"/>
              <w:rPr>
                <w:rFonts w:ascii="宋体" w:hAnsi="宋体" w:eastAsia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</w:rPr>
              <w:t>字段名称</w:t>
            </w:r>
          </w:p>
        </w:tc>
        <w:tc>
          <w:tcPr>
            <w:tcW w:w="538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widowControl/>
              <w:jc w:val="left"/>
              <w:rPr>
                <w:rFonts w:ascii="宋体" w:hAnsi="宋体" w:eastAsia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</w:rPr>
              <w:t>说明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15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left"/>
              <w:rPr>
                <w:rFonts w:ascii="微软雅黑" w:hAnsi="微软雅黑" w:eastAsia="微软雅黑" w:cs="宋体"/>
                <w:color w:val="000000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0"/>
                <w:sz w:val="22"/>
              </w:rPr>
              <w:t>主单单号</w:t>
            </w:r>
          </w:p>
        </w:tc>
        <w:tc>
          <w:tcPr>
            <w:tcW w:w="538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widowControl/>
              <w:jc w:val="left"/>
              <w:rPr>
                <w:rFonts w:ascii="宋体" w:hAnsi="宋体" w:eastAsia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</w:rPr>
              <w:t>　客服填写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15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left"/>
              <w:rPr>
                <w:rFonts w:ascii="微软雅黑" w:hAnsi="微软雅黑" w:eastAsia="微软雅黑" w:cs="宋体"/>
                <w:color w:val="000000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0"/>
                <w:sz w:val="22"/>
              </w:rPr>
              <w:t>始发港口</w:t>
            </w:r>
          </w:p>
        </w:tc>
        <w:tc>
          <w:tcPr>
            <w:tcW w:w="538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widowControl/>
              <w:jc w:val="left"/>
              <w:rPr>
                <w:rFonts w:ascii="宋体" w:hAnsi="宋体" w:eastAsia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</w:rPr>
              <w:t>　客服填写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15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left"/>
              <w:rPr>
                <w:rFonts w:ascii="微软雅黑" w:hAnsi="微软雅黑" w:eastAsia="微软雅黑" w:cs="宋体"/>
                <w:color w:val="000000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0"/>
                <w:sz w:val="22"/>
              </w:rPr>
              <w:t>目的港口</w:t>
            </w:r>
          </w:p>
        </w:tc>
        <w:tc>
          <w:tcPr>
            <w:tcW w:w="538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widowControl/>
              <w:jc w:val="left"/>
              <w:rPr>
                <w:rFonts w:ascii="宋体" w:hAnsi="宋体" w:eastAsia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</w:rPr>
              <w:t>　客服填写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15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left"/>
              <w:rPr>
                <w:rFonts w:ascii="微软雅黑" w:hAnsi="微软雅黑" w:eastAsia="微软雅黑" w:cs="宋体"/>
                <w:color w:val="000000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0"/>
                <w:sz w:val="22"/>
              </w:rPr>
              <w:t>业务日期</w:t>
            </w:r>
          </w:p>
        </w:tc>
        <w:tc>
          <w:tcPr>
            <w:tcW w:w="538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widowControl/>
              <w:jc w:val="left"/>
              <w:rPr>
                <w:rFonts w:ascii="宋体" w:hAnsi="宋体" w:eastAsia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</w:rPr>
              <w:t>　数据采集 YYYYMMDD</w:t>
            </w:r>
            <w:r>
              <w:rPr>
                <w:rFonts w:ascii="宋体" w:hAnsi="宋体" w:eastAsia="宋体" w:cs="宋体"/>
                <w:color w:val="000000"/>
                <w:kern w:val="0"/>
                <w:sz w:val="22"/>
              </w:rPr>
              <w:t xml:space="preserve"> </w:t>
            </w:r>
            <w:r>
              <w:rPr>
                <w:rFonts w:hint="eastAsia" w:ascii="微软雅黑" w:hAnsi="微软雅黑" w:eastAsia="微软雅黑" w:cs="宋体"/>
                <w:color w:val="000000"/>
                <w:kern w:val="0"/>
                <w:sz w:val="22"/>
              </w:rPr>
              <w:t>20200319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15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left"/>
              <w:rPr>
                <w:rFonts w:ascii="微软雅黑" w:hAnsi="微软雅黑" w:eastAsia="微软雅黑" w:cs="宋体"/>
                <w:color w:val="000000"/>
                <w:kern w:val="0"/>
                <w:sz w:val="22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0"/>
                <w:sz w:val="22"/>
              </w:rPr>
              <w:t>业务时间</w:t>
            </w:r>
          </w:p>
        </w:tc>
        <w:tc>
          <w:tcPr>
            <w:tcW w:w="538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widowControl/>
              <w:jc w:val="left"/>
              <w:rPr>
                <w:rFonts w:ascii="宋体" w:hAnsi="宋体" w:eastAsia="宋体" w:cs="宋体"/>
                <w:color w:val="000000"/>
                <w:kern w:val="0"/>
                <w:sz w:val="22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2"/>
              </w:rPr>
              <w:t>　数据采集 HH:mm</w:t>
            </w:r>
            <w:r>
              <w:rPr>
                <w:rFonts w:ascii="宋体" w:hAnsi="宋体" w:eastAsia="宋体" w:cs="宋体"/>
                <w:color w:val="000000"/>
                <w:kern w:val="0"/>
                <w:sz w:val="22"/>
              </w:rPr>
              <w:t xml:space="preserve"> </w:t>
            </w:r>
            <w:r>
              <w:rPr>
                <w:rFonts w:hint="eastAsia" w:ascii="微软雅黑" w:hAnsi="微软雅黑" w:eastAsia="微软雅黑" w:cs="宋体"/>
                <w:color w:val="000000"/>
                <w:kern w:val="0"/>
                <w:sz w:val="22"/>
              </w:rPr>
              <w:t>3:13</w:t>
            </w:r>
          </w:p>
        </w:tc>
      </w:tr>
    </w:tbl>
    <w:p>
      <w:pPr>
        <w:pStyle w:val="19"/>
        <w:numPr>
          <w:ilvl w:val="0"/>
          <w:numId w:val="1"/>
        </w:numPr>
        <w:ind w:firstLineChars="0"/>
      </w:pPr>
      <w:r>
        <w:rPr>
          <w:rFonts w:hint="eastAsia"/>
        </w:rPr>
        <w:t>系统任务定时拉取数据，到指定网站查询到数据后保存信息,立即发送数据至指定邮箱(</w:t>
      </w:r>
      <w:r>
        <w:rPr>
          <w:rFonts w:hint="eastAsia"/>
          <w:b/>
          <w:color w:val="FFFFFF" w:themeColor="background1"/>
          <w:highlight w:val="red"/>
          <w14:textFill>
            <w14:solidFill>
              <w14:schemeClr w14:val="bg1"/>
            </w14:solidFill>
          </w14:textFill>
        </w:rPr>
        <w:t>邮箱地址需提供</w:t>
      </w:r>
      <w:r>
        <w:rPr>
          <w:rFonts w:hint="eastAsia"/>
        </w:rPr>
        <w:t>),触发周期为:每小时/次</w:t>
      </w:r>
    </w:p>
    <w:p>
      <w:pPr>
        <w:pStyle w:val="19"/>
        <w:numPr>
          <w:ilvl w:val="0"/>
          <w:numId w:val="1"/>
        </w:numPr>
        <w:ind w:firstLineChars="0"/>
      </w:pPr>
      <w:r>
        <w:rPr>
          <w:rFonts w:hint="eastAsia"/>
        </w:rPr>
        <w:t>邮件内容</w:t>
      </w:r>
    </w:p>
    <w:p>
      <w:pPr>
        <w:pStyle w:val="19"/>
        <w:ind w:left="360" w:firstLine="0" w:firstLineChars="0"/>
      </w:pPr>
      <w:r>
        <w:rPr>
          <w:rFonts w:hint="eastAsia"/>
        </w:rPr>
        <w:t>主题：业务编号--数据更新</w:t>
      </w:r>
    </w:p>
    <w:p>
      <w:pPr>
        <w:pStyle w:val="19"/>
        <w:ind w:left="360" w:firstLine="0" w:firstLineChars="0"/>
      </w:pPr>
      <w:r>
        <w:rPr>
          <w:rFonts w:hint="eastAsia"/>
        </w:rPr>
        <w:t>内容同上表格</w:t>
      </w:r>
    </w:p>
    <w:p>
      <w:pPr>
        <w:pStyle w:val="3"/>
      </w:pPr>
      <w:r>
        <w:rPr>
          <w:rFonts w:hint="eastAsia"/>
        </w:rPr>
        <w:t>工时预估</w:t>
      </w:r>
    </w:p>
    <w:p>
      <w:pPr>
        <w:pStyle w:val="19"/>
        <w:ind w:left="360" w:firstLine="0" w:firstLineChars="0"/>
      </w:pPr>
      <w:r>
        <w:rPr>
          <w:rFonts w:hint="eastAsia"/>
        </w:rPr>
        <w:t>预计1</w:t>
      </w:r>
      <w:r>
        <w:t>2</w:t>
      </w:r>
      <w:r>
        <w:rPr>
          <w:rFonts w:hint="eastAsia"/>
        </w:rPr>
        <w:t>人天/</w:t>
      </w:r>
      <w:r>
        <w:t>4</w:t>
      </w:r>
      <w:r>
        <w:rPr>
          <w:rFonts w:hint="eastAsia"/>
        </w:rPr>
        <w:t>8</w:t>
      </w:r>
      <w:r>
        <w:t>000</w:t>
      </w:r>
      <w:r>
        <w:rPr>
          <w:rFonts w:hint="eastAsia"/>
        </w:rPr>
        <w:t>元</w:t>
      </w:r>
    </w:p>
    <w:p>
      <w:pPr>
        <w:pStyle w:val="19"/>
        <w:ind w:left="360" w:firstLine="0" w:firstLineChars="0"/>
      </w:pPr>
    </w:p>
    <w:p>
      <w:pPr>
        <w:pStyle w:val="3"/>
        <w:numPr>
          <w:ilvl w:val="0"/>
          <w:numId w:val="2"/>
        </w:numPr>
        <w:spacing w:line="415" w:lineRule="auto"/>
      </w:pPr>
      <w:r>
        <w:rPr>
          <w:rFonts w:hint="eastAsia"/>
        </w:rPr>
        <w:t>不在本次需求范围内的任务</w:t>
      </w:r>
    </w:p>
    <w:p>
      <w:pPr>
        <w:pStyle w:val="3"/>
        <w:numPr>
          <w:ilvl w:val="0"/>
          <w:numId w:val="2"/>
        </w:numPr>
        <w:spacing w:line="415" w:lineRule="auto"/>
      </w:pPr>
      <w:r>
        <w:rPr>
          <w:rFonts w:hint="eastAsia"/>
        </w:rPr>
        <w:t>后续工作</w:t>
      </w:r>
    </w:p>
    <w:p>
      <w:pPr>
        <w:ind w:left="420"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本需求一旦确认</w:t>
      </w:r>
      <w:r>
        <w:rPr>
          <w:sz w:val="28"/>
          <w:szCs w:val="28"/>
        </w:rPr>
        <w:t>,</w:t>
      </w:r>
      <w:r>
        <w:rPr>
          <w:rFonts w:hint="eastAsia"/>
          <w:sz w:val="28"/>
          <w:szCs w:val="28"/>
        </w:rPr>
        <w:t>将作为功能开发准和功能测试依据</w:t>
      </w:r>
      <w:r>
        <w:rPr>
          <w:sz w:val="28"/>
          <w:szCs w:val="28"/>
        </w:rPr>
        <w:t>,</w:t>
      </w:r>
      <w:r>
        <w:rPr>
          <w:rFonts w:hint="eastAsia"/>
          <w:sz w:val="28"/>
          <w:szCs w:val="28"/>
        </w:rPr>
        <w:t>以及</w:t>
      </w:r>
      <w:r>
        <w:rPr>
          <w:sz w:val="28"/>
          <w:szCs w:val="28"/>
        </w:rPr>
        <w:t>UAT</w:t>
      </w:r>
      <w:r>
        <w:rPr>
          <w:rFonts w:hint="eastAsia"/>
          <w:sz w:val="28"/>
          <w:szCs w:val="28"/>
        </w:rPr>
        <w:t>测试标准</w:t>
      </w:r>
      <w:r>
        <w:rPr>
          <w:sz w:val="28"/>
          <w:szCs w:val="28"/>
        </w:rPr>
        <w:t>,</w:t>
      </w:r>
      <w:r>
        <w:rPr>
          <w:rFonts w:hint="eastAsia"/>
          <w:sz w:val="28"/>
          <w:szCs w:val="28"/>
        </w:rPr>
        <w:t>同时也是项目交付时的唯一验收标准</w:t>
      </w:r>
      <w:r>
        <w:rPr>
          <w:sz w:val="28"/>
          <w:szCs w:val="28"/>
        </w:rPr>
        <w:t>.</w:t>
      </w:r>
    </w:p>
    <w:sectPr>
      <w:headerReference r:id="rId3" w:type="default"/>
      <w:footerReference r:id="rId4" w:type="default"/>
      <w:pgSz w:w="11906" w:h="16838"/>
      <w:pgMar w:top="1440" w:right="1797" w:bottom="1440" w:left="1797" w:header="624" w:footer="510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  <w:r>
      <w:rPr>
        <w:rFonts w:hint="eastAsia"/>
      </w:rPr>
      <w:drawing>
        <wp:anchor distT="0" distB="0" distL="114300" distR="114300" simplePos="0" relativeHeight="251661312" behindDoc="1" locked="0" layoutInCell="1" allowOverlap="1">
          <wp:simplePos x="0" y="0"/>
          <wp:positionH relativeFrom="column">
            <wp:posOffset>2148840</wp:posOffset>
          </wp:positionH>
          <wp:positionV relativeFrom="paragraph">
            <wp:posOffset>-1208405</wp:posOffset>
          </wp:positionV>
          <wp:extent cx="3434080" cy="1440180"/>
          <wp:effectExtent l="0" t="0" r="13970" b="7620"/>
          <wp:wrapNone/>
          <wp:docPr id="2" name="图片 2" descr="J:\应用\文档模板\2019版\201902 密尔克卫集团文档更新\页脚-高度4cm.png页脚-高度4cm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 descr="J:\应用\文档模板\2019版\201902 密尔克卫集团文档更新\页脚-高度4cm.png页脚-高度4cm"/>
                  <pic:cNvPicPr>
                    <a:picLocks noChangeAspect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434080" cy="14401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hint="eastAsia"/>
      </w:rPr>
      <w:t>第</w:t>
    </w:r>
    <w:r>
      <w:fldChar w:fldCharType="begin"/>
    </w:r>
    <w:r>
      <w:instrText xml:space="preserve"> </w:instrText>
    </w:r>
    <w:r>
      <w:rPr>
        <w:rFonts w:hint="eastAsia"/>
      </w:rPr>
      <w:instrText xml:space="preserve">PAGE  \* Arabic  \* MERGEFORMAT</w:instrText>
    </w:r>
    <w:r>
      <w:instrText xml:space="preserve"> </w:instrText>
    </w:r>
    <w:r>
      <w:fldChar w:fldCharType="separate"/>
    </w:r>
    <w:r>
      <w:t>1</w:t>
    </w:r>
    <w:r>
      <w:fldChar w:fldCharType="end"/>
    </w:r>
    <w:r>
      <w:rPr>
        <w:rFonts w:hint="eastAsia"/>
      </w:rPr>
      <w:t>页 共</w:t>
    </w:r>
    <w:r>
      <w:fldChar w:fldCharType="begin"/>
    </w:r>
    <w:r>
      <w:instrText xml:space="preserve"> </w:instrText>
    </w:r>
    <w:r>
      <w:rPr>
        <w:rFonts w:hint="eastAsia"/>
      </w:rPr>
      <w:instrText xml:space="preserve">NUMPAGES  \* Arabic  \* MERGEFORMAT</w:instrText>
    </w:r>
    <w:r>
      <w:instrText xml:space="preserve"> </w:instrText>
    </w:r>
    <w:r>
      <w:fldChar w:fldCharType="separate"/>
    </w:r>
    <w:r>
      <w:t>2</w:t>
    </w:r>
    <w:r>
      <w:fldChar w:fldCharType="end"/>
    </w:r>
    <w:r>
      <w:rPr>
        <w:rFonts w:hint="eastAsia"/>
      </w:rPr>
      <w:t>页</w:t>
    </w:r>
  </w:p>
  <w:p>
    <w:pPr>
      <w:pStyle w:val="6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ind w:firstLine="3360" w:firstLineChars="1600"/>
    </w:pPr>
    <w:r>
      <w:rPr>
        <w:rFonts w:hint="eastAsia"/>
      </w:rPr>
      <w:drawing>
        <wp:anchor distT="0" distB="0" distL="114300" distR="114300" simplePos="0" relativeHeight="251660288" behindDoc="1" locked="0" layoutInCell="1" allowOverlap="1">
          <wp:simplePos x="0" y="0"/>
          <wp:positionH relativeFrom="column">
            <wp:posOffset>-596900</wp:posOffset>
          </wp:positionH>
          <wp:positionV relativeFrom="paragraph">
            <wp:posOffset>76200</wp:posOffset>
          </wp:positionV>
          <wp:extent cx="2954655" cy="288290"/>
          <wp:effectExtent l="0" t="0" r="0" b="0"/>
          <wp:wrapSquare wrapText="bothSides"/>
          <wp:docPr id="1" name="图片 1" descr="页眉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页眉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954655" cy="2882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hint="eastAsia"/>
      </w:rPr>
      <w:t>密级：秘密</w:t>
    </w:r>
  </w:p>
  <w:p>
    <w:pPr>
      <w:ind w:firstLine="6825" w:firstLineChars="3250"/>
    </w:pPr>
    <w:r>
      <w:rPr>
        <w:rFonts w:hint="eastAsia"/>
      </w:rPr>
      <w:t>Annex</w:t>
    </w:r>
    <w:r>
      <w:t xml:space="preserve"> </w:t>
    </w:r>
    <w:r>
      <w:rPr>
        <w:rFonts w:hint="eastAsia"/>
      </w:rPr>
      <w:t>No.</w:t>
    </w:r>
    <w:r>
      <w:t xml:space="preserve"> </w:t>
    </w:r>
    <w:r>
      <w:rPr>
        <w:rFonts w:hint="eastAsia"/>
      </w:rPr>
      <w:t>IFR</w:t>
    </w:r>
    <w:r>
      <w:t>01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80B584F"/>
    <w:multiLevelType w:val="multilevel"/>
    <w:tmpl w:val="280B584F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074633E"/>
    <w:multiLevelType w:val="multilevel"/>
    <w:tmpl w:val="4074633E"/>
    <w:lvl w:ilvl="0" w:tentative="0">
      <w:start w:val="4"/>
      <w:numFmt w:val="japaneseCounting"/>
      <w:lvlText w:val="%1．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67FB"/>
    <w:rsid w:val="00000C0A"/>
    <w:rsid w:val="000035D9"/>
    <w:rsid w:val="00011254"/>
    <w:rsid w:val="0003182F"/>
    <w:rsid w:val="000C2B72"/>
    <w:rsid w:val="000D3E44"/>
    <w:rsid w:val="00124B26"/>
    <w:rsid w:val="00132D9F"/>
    <w:rsid w:val="00135391"/>
    <w:rsid w:val="00140817"/>
    <w:rsid w:val="001503B9"/>
    <w:rsid w:val="0016220F"/>
    <w:rsid w:val="00170446"/>
    <w:rsid w:val="00172A85"/>
    <w:rsid w:val="00192313"/>
    <w:rsid w:val="001E611C"/>
    <w:rsid w:val="001F6715"/>
    <w:rsid w:val="002073A0"/>
    <w:rsid w:val="00211A2A"/>
    <w:rsid w:val="002204D6"/>
    <w:rsid w:val="0022359D"/>
    <w:rsid w:val="00242049"/>
    <w:rsid w:val="00250E8A"/>
    <w:rsid w:val="00253EC1"/>
    <w:rsid w:val="002555E2"/>
    <w:rsid w:val="00283F39"/>
    <w:rsid w:val="002A5B58"/>
    <w:rsid w:val="002D2DBB"/>
    <w:rsid w:val="00300395"/>
    <w:rsid w:val="00312D61"/>
    <w:rsid w:val="00313166"/>
    <w:rsid w:val="003302EA"/>
    <w:rsid w:val="003C06E4"/>
    <w:rsid w:val="00436029"/>
    <w:rsid w:val="0047334E"/>
    <w:rsid w:val="004E0AF1"/>
    <w:rsid w:val="004E4CA9"/>
    <w:rsid w:val="005514BC"/>
    <w:rsid w:val="00564EEE"/>
    <w:rsid w:val="00586B14"/>
    <w:rsid w:val="00597979"/>
    <w:rsid w:val="005A340E"/>
    <w:rsid w:val="005B6EB9"/>
    <w:rsid w:val="005D214F"/>
    <w:rsid w:val="005D6152"/>
    <w:rsid w:val="0061548C"/>
    <w:rsid w:val="00622AB7"/>
    <w:rsid w:val="006F7227"/>
    <w:rsid w:val="00711B2C"/>
    <w:rsid w:val="00741912"/>
    <w:rsid w:val="00745F10"/>
    <w:rsid w:val="007472E2"/>
    <w:rsid w:val="00747F68"/>
    <w:rsid w:val="0076081D"/>
    <w:rsid w:val="0077558A"/>
    <w:rsid w:val="00791D12"/>
    <w:rsid w:val="007C0348"/>
    <w:rsid w:val="007C465B"/>
    <w:rsid w:val="007D2521"/>
    <w:rsid w:val="007F6367"/>
    <w:rsid w:val="00827DE4"/>
    <w:rsid w:val="00833651"/>
    <w:rsid w:val="008445BF"/>
    <w:rsid w:val="008451B0"/>
    <w:rsid w:val="008467FB"/>
    <w:rsid w:val="00872A8D"/>
    <w:rsid w:val="00877D32"/>
    <w:rsid w:val="0089141A"/>
    <w:rsid w:val="008B28B4"/>
    <w:rsid w:val="008B37D4"/>
    <w:rsid w:val="008B5399"/>
    <w:rsid w:val="008D7C52"/>
    <w:rsid w:val="008E1387"/>
    <w:rsid w:val="009037DC"/>
    <w:rsid w:val="009068F1"/>
    <w:rsid w:val="00926E3B"/>
    <w:rsid w:val="00961D59"/>
    <w:rsid w:val="009778EB"/>
    <w:rsid w:val="00993367"/>
    <w:rsid w:val="00996D41"/>
    <w:rsid w:val="009B2CDC"/>
    <w:rsid w:val="00A053FA"/>
    <w:rsid w:val="00A1237A"/>
    <w:rsid w:val="00A22A94"/>
    <w:rsid w:val="00A276F6"/>
    <w:rsid w:val="00A448BF"/>
    <w:rsid w:val="00A63DA6"/>
    <w:rsid w:val="00A83E98"/>
    <w:rsid w:val="00A90C99"/>
    <w:rsid w:val="00AA5292"/>
    <w:rsid w:val="00AD2763"/>
    <w:rsid w:val="00B02F9C"/>
    <w:rsid w:val="00B57DCC"/>
    <w:rsid w:val="00B702B7"/>
    <w:rsid w:val="00BC543B"/>
    <w:rsid w:val="00BE3893"/>
    <w:rsid w:val="00BF4C51"/>
    <w:rsid w:val="00BF7C48"/>
    <w:rsid w:val="00C027BE"/>
    <w:rsid w:val="00C1613A"/>
    <w:rsid w:val="00CA0E99"/>
    <w:rsid w:val="00CA18A6"/>
    <w:rsid w:val="00CA74C0"/>
    <w:rsid w:val="00CA77CB"/>
    <w:rsid w:val="00CC4460"/>
    <w:rsid w:val="00CE14B9"/>
    <w:rsid w:val="00D1720A"/>
    <w:rsid w:val="00D2635D"/>
    <w:rsid w:val="00D34694"/>
    <w:rsid w:val="00D65F4C"/>
    <w:rsid w:val="00D71B72"/>
    <w:rsid w:val="00D8629F"/>
    <w:rsid w:val="00D917CB"/>
    <w:rsid w:val="00D97F46"/>
    <w:rsid w:val="00DA7193"/>
    <w:rsid w:val="00DC57A4"/>
    <w:rsid w:val="00DD570D"/>
    <w:rsid w:val="00DE28BD"/>
    <w:rsid w:val="00E07CFE"/>
    <w:rsid w:val="00E2230E"/>
    <w:rsid w:val="00E82B5A"/>
    <w:rsid w:val="00E8411B"/>
    <w:rsid w:val="00EA3707"/>
    <w:rsid w:val="00F16ED6"/>
    <w:rsid w:val="00F25CA2"/>
    <w:rsid w:val="00F40C8F"/>
    <w:rsid w:val="00F922F9"/>
    <w:rsid w:val="00FA2295"/>
    <w:rsid w:val="00FB1338"/>
    <w:rsid w:val="00FB39C0"/>
    <w:rsid w:val="00FD42A2"/>
    <w:rsid w:val="00FE6288"/>
    <w:rsid w:val="08ED1888"/>
    <w:rsid w:val="1C1E33E5"/>
    <w:rsid w:val="43426A2D"/>
    <w:rsid w:val="4564415F"/>
    <w:rsid w:val="56E8083F"/>
    <w:rsid w:val="5EA74D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0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1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2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11">
    <w:name w:val="Default Paragraph Font"/>
    <w:semiHidden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alloon Text"/>
    <w:basedOn w:val="1"/>
    <w:link w:val="17"/>
    <w:semiHidden/>
    <w:unhideWhenUsed/>
    <w:qFormat/>
    <w:uiPriority w:val="99"/>
    <w:rPr>
      <w:sz w:val="18"/>
      <w:szCs w:val="18"/>
    </w:rPr>
  </w:style>
  <w:style w:type="paragraph" w:styleId="6">
    <w:name w:val="footer"/>
    <w:basedOn w:val="1"/>
    <w:link w:val="16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Title"/>
    <w:basedOn w:val="1"/>
    <w:next w:val="1"/>
    <w:link w:val="23"/>
    <w:qFormat/>
    <w:uiPriority w:val="10"/>
    <w:pPr>
      <w:spacing w:before="240" w:after="60"/>
      <w:jc w:val="center"/>
      <w:outlineLvl w:val="0"/>
    </w:pPr>
    <w:rPr>
      <w:rFonts w:asciiTheme="majorHAnsi" w:hAnsiTheme="majorHAnsi" w:eastAsiaTheme="majorEastAsia" w:cstheme="majorBidi"/>
      <w:b/>
      <w:bCs/>
      <w:sz w:val="32"/>
      <w:szCs w:val="32"/>
    </w:rPr>
  </w:style>
  <w:style w:type="table" w:styleId="10">
    <w:name w:val="Table Grid"/>
    <w:basedOn w:val="9"/>
    <w:unhideWhenUsed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2">
    <w:name w:val="Strong"/>
    <w:basedOn w:val="11"/>
    <w:qFormat/>
    <w:uiPriority w:val="22"/>
    <w:rPr>
      <w:b/>
      <w:bCs/>
    </w:rPr>
  </w:style>
  <w:style w:type="character" w:styleId="13">
    <w:name w:val="line number"/>
    <w:basedOn w:val="11"/>
    <w:semiHidden/>
    <w:unhideWhenUsed/>
    <w:uiPriority w:val="99"/>
  </w:style>
  <w:style w:type="character" w:styleId="14">
    <w:name w:val="Hyperlink"/>
    <w:basedOn w:val="11"/>
    <w:semiHidden/>
    <w:unhideWhenUsed/>
    <w:uiPriority w:val="99"/>
    <w:rPr>
      <w:color w:val="0000FF"/>
      <w:u w:val="single"/>
    </w:rPr>
  </w:style>
  <w:style w:type="character" w:customStyle="1" w:styleId="15">
    <w:name w:val="页眉 字符"/>
    <w:basedOn w:val="11"/>
    <w:link w:val="7"/>
    <w:uiPriority w:val="99"/>
    <w:rPr>
      <w:sz w:val="18"/>
      <w:szCs w:val="18"/>
    </w:rPr>
  </w:style>
  <w:style w:type="character" w:customStyle="1" w:styleId="16">
    <w:name w:val="页脚 字符"/>
    <w:basedOn w:val="11"/>
    <w:link w:val="6"/>
    <w:qFormat/>
    <w:uiPriority w:val="99"/>
    <w:rPr>
      <w:sz w:val="18"/>
      <w:szCs w:val="18"/>
    </w:rPr>
  </w:style>
  <w:style w:type="character" w:customStyle="1" w:styleId="17">
    <w:name w:val="批注框文本 字符"/>
    <w:basedOn w:val="11"/>
    <w:link w:val="5"/>
    <w:semiHidden/>
    <w:qFormat/>
    <w:uiPriority w:val="99"/>
    <w:rPr>
      <w:sz w:val="18"/>
      <w:szCs w:val="18"/>
    </w:rPr>
  </w:style>
  <w:style w:type="paragraph" w:styleId="18">
    <w:name w:val="No Spacing"/>
    <w:qFormat/>
    <w:uiPriority w:val="1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19">
    <w:name w:val="List Paragraph"/>
    <w:basedOn w:val="1"/>
    <w:qFormat/>
    <w:uiPriority w:val="99"/>
    <w:pPr>
      <w:ind w:firstLine="420" w:firstLineChars="200"/>
    </w:pPr>
  </w:style>
  <w:style w:type="character" w:customStyle="1" w:styleId="20">
    <w:name w:val="标题 1 字符"/>
    <w:basedOn w:val="11"/>
    <w:link w:val="2"/>
    <w:uiPriority w:val="9"/>
    <w:rPr>
      <w:b/>
      <w:bCs/>
      <w:kern w:val="44"/>
      <w:sz w:val="44"/>
      <w:szCs w:val="44"/>
    </w:rPr>
  </w:style>
  <w:style w:type="character" w:customStyle="1" w:styleId="21">
    <w:name w:val="标题 2 字符"/>
    <w:basedOn w:val="11"/>
    <w:link w:val="3"/>
    <w:qFormat/>
    <w:uiPriority w:val="9"/>
    <w:rPr>
      <w:rFonts w:asciiTheme="majorHAnsi" w:hAnsiTheme="majorHAnsi" w:eastAsiaTheme="majorEastAsia" w:cstheme="majorBidi"/>
      <w:b/>
      <w:bCs/>
      <w:kern w:val="2"/>
      <w:sz w:val="32"/>
      <w:szCs w:val="32"/>
    </w:rPr>
  </w:style>
  <w:style w:type="character" w:customStyle="1" w:styleId="22">
    <w:name w:val="标题 3 字符"/>
    <w:basedOn w:val="11"/>
    <w:link w:val="4"/>
    <w:uiPriority w:val="9"/>
    <w:rPr>
      <w:b/>
      <w:bCs/>
      <w:kern w:val="2"/>
      <w:sz w:val="32"/>
      <w:szCs w:val="32"/>
    </w:rPr>
  </w:style>
  <w:style w:type="character" w:customStyle="1" w:styleId="23">
    <w:name w:val="标题 字符"/>
    <w:basedOn w:val="11"/>
    <w:link w:val="8"/>
    <w:uiPriority w:val="10"/>
    <w:rPr>
      <w:rFonts w:asciiTheme="majorHAnsi" w:hAnsiTheme="majorHAnsi" w:eastAsiaTheme="majorEastAsia" w:cstheme="majorBidi"/>
      <w:b/>
      <w:bCs/>
      <w:kern w:val="2"/>
      <w:sz w:val="32"/>
      <w:szCs w:val="32"/>
    </w:rPr>
  </w:style>
  <w:style w:type="character" w:customStyle="1" w:styleId="24">
    <w:name w:val="apple-converted-space"/>
    <w:basedOn w:val="11"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numbering" Target="numbering.xml"/><Relationship Id="rId8" Type="http://schemas.openxmlformats.org/officeDocument/2006/relationships/customXml" Target="../customXml/item1.xml"/><Relationship Id="rId7" Type="http://schemas.openxmlformats.org/officeDocument/2006/relationships/image" Target="media/image3.emf"/><Relationship Id="rId6" Type="http://schemas.openxmlformats.org/officeDocument/2006/relationships/oleObject" Target="embeddings/oleObject1.bin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2</Pages>
  <Words>123</Words>
  <Characters>705</Characters>
  <Lines>5</Lines>
  <Paragraphs>1</Paragraphs>
  <TotalTime>172</TotalTime>
  <ScaleCrop>false</ScaleCrop>
  <LinksUpToDate>false</LinksUpToDate>
  <CharactersWithSpaces>827</CharactersWithSpaces>
  <Application>WPS Office_11.1.0.10132_F1E327BC-269C-435d-A152-05C5408002CA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2020-02-19T03:58:00Z</dcterms:created>
  <dc:creator>admin</dc:creator>
  <cp:lastModifiedBy>田埂上的梦1381323477</cp:lastModifiedBy>
  <cp:lastPrinted>2020-07-30T07:49:00Z</cp:lastPrinted>
  <dcterms:modified xsi:type="dcterms:W3CDTF">2020-11-18T06:02:16Z</dcterms:modified>
  <cp:revision>52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</Properties>
</file>